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2" w:tblpY="1504"/>
        <w:tblOverlap w:val="never"/>
        <w:tblW w:w="120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00"/>
        <w:gridCol w:w="2400"/>
        <w:gridCol w:w="1000"/>
        <w:gridCol w:w="2520"/>
        <w:gridCol w:w="1000"/>
        <w:gridCol w:w="4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200"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b/>
                <w:bCs/>
                <w:i w:val="0"/>
                <w:iCs w:val="0"/>
                <w:caps w:val="0"/>
                <w:color w:val="4B4B4B"/>
                <w:spacing w:val="0"/>
                <w:sz w:val="21"/>
                <w:szCs w:val="21"/>
              </w:rPr>
            </w:pPr>
            <w:bookmarkStart w:id="0" w:name="_GoBack"/>
            <w:bookmarkEnd w:id="0"/>
            <w:r>
              <w:rPr>
                <w:rFonts w:hint="eastAsia" w:ascii="宋体" w:hAnsi="宋体" w:eastAsia="宋体" w:cs="宋体"/>
                <w:b/>
                <w:bCs/>
                <w:i w:val="0"/>
                <w:iCs w:val="0"/>
                <w:caps w:val="0"/>
                <w:color w:val="4B4B4B"/>
                <w:spacing w:val="0"/>
                <w:kern w:val="0"/>
                <w:sz w:val="21"/>
                <w:szCs w:val="21"/>
                <w:lang w:val="en-US" w:eastAsia="zh-CN" w:bidi="ar"/>
              </w:rPr>
              <w:t>信息名称：</w:t>
            </w:r>
          </w:p>
        </w:tc>
        <w:tc>
          <w:tcPr>
            <w:tcW w:w="0" w:type="auto"/>
            <w:gridSpan w:val="5"/>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lang w:val="en-US" w:eastAsia="zh-CN" w:bidi="ar"/>
              </w:rPr>
              <w:t>教育部关于职业院校专业人才培养方案制订与实施工作的指导意见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200"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lang w:val="en-US" w:eastAsia="zh-CN" w:bidi="ar"/>
              </w:rPr>
              <w:t>信息索引：</w:t>
            </w:r>
          </w:p>
        </w:tc>
        <w:tc>
          <w:tcPr>
            <w:tcW w:w="1000" w:type="pct"/>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lang w:val="en-US" w:eastAsia="zh-CN" w:bidi="ar"/>
              </w:rPr>
              <w:t>360A07-06-2019-0025-1</w:t>
            </w:r>
          </w:p>
        </w:tc>
        <w:tc>
          <w:tcPr>
            <w:tcW w:w="1200"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lang w:val="en-US" w:eastAsia="zh-CN" w:bidi="ar"/>
              </w:rPr>
              <w:t>生成日期：</w:t>
            </w:r>
          </w:p>
        </w:tc>
        <w:tc>
          <w:tcPr>
            <w:tcW w:w="1050" w:type="pct"/>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lang w:val="en-US" w:eastAsia="zh-CN" w:bidi="ar"/>
              </w:rPr>
              <w:t>2019-06-11</w:t>
            </w:r>
          </w:p>
        </w:tc>
        <w:tc>
          <w:tcPr>
            <w:tcW w:w="1200"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lang w:val="en-US" w:eastAsia="zh-CN" w:bidi="ar"/>
              </w:rPr>
              <w:t>发文机构：</w:t>
            </w:r>
          </w:p>
        </w:tc>
        <w:tc>
          <w:tcPr>
            <w:tcW w:w="1700" w:type="pct"/>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lang w:val="en-US" w:eastAsia="zh-CN" w:bidi="ar"/>
              </w:rPr>
              <w:t>中华人民共和国教育部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200"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lang w:val="en-US" w:eastAsia="zh-CN" w:bidi="ar"/>
              </w:rPr>
              <w:t>发文字号：</w:t>
            </w:r>
          </w:p>
        </w:tc>
        <w:tc>
          <w:tcPr>
            <w:tcW w:w="0" w:type="auto"/>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lang w:val="en-US" w:eastAsia="zh-CN" w:bidi="ar"/>
              </w:rPr>
              <w:t>教职成〔2019〕13号</w:t>
            </w:r>
          </w:p>
        </w:tc>
        <w:tc>
          <w:tcPr>
            <w:tcW w:w="1200"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lang w:val="en-US" w:eastAsia="zh-CN" w:bidi="ar"/>
              </w:rPr>
              <w:t>信息类别：</w:t>
            </w:r>
          </w:p>
        </w:tc>
        <w:tc>
          <w:tcPr>
            <w:tcW w:w="0" w:type="auto"/>
            <w:gridSpan w:val="3"/>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lang w:val="en-US" w:eastAsia="zh-CN" w:bidi="ar"/>
              </w:rPr>
              <w:t>职业教育与成人教育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200" w:type="dxa"/>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lang w:val="en-US" w:eastAsia="zh-CN" w:bidi="ar"/>
              </w:rPr>
              <w:t>内容概述：</w:t>
            </w:r>
          </w:p>
        </w:tc>
        <w:tc>
          <w:tcPr>
            <w:tcW w:w="0" w:type="auto"/>
            <w:gridSpan w:val="5"/>
            <w:tcBorders>
              <w:top w:val="nil"/>
              <w:left w:val="nil"/>
              <w:bottom w:val="nil"/>
              <w:right w:val="nil"/>
            </w:tcBorders>
            <w:shd w:val="clear" w:color="auto" w:fill="auto"/>
            <w:vAlign w:val="top"/>
          </w:tcPr>
          <w:p>
            <w:pPr>
              <w:keepNext w:val="0"/>
              <w:keepLines w:val="0"/>
              <w:widowControl/>
              <w:suppressLineNumbers w:val="0"/>
              <w:spacing w:before="0" w:beforeAutospacing="0" w:after="0" w:afterAutospacing="0" w:line="375" w:lineRule="atLeast"/>
              <w:ind w:left="0" w:right="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lang w:val="en-US" w:eastAsia="zh-CN" w:bidi="ar"/>
              </w:rPr>
              <w:t>教育部发布《关于职业院校专业人才培养方案制订与实施工作的指导意见》。</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center"/>
        <w:rPr>
          <w:sz w:val="30"/>
          <w:szCs w:val="30"/>
        </w:rPr>
      </w:pPr>
      <w:r>
        <w:rPr>
          <w:i w:val="0"/>
          <w:iCs w:val="0"/>
          <w:caps w:val="0"/>
          <w:color w:val="4B4B4B"/>
          <w:spacing w:val="0"/>
          <w:sz w:val="30"/>
          <w:szCs w:val="30"/>
        </w:rPr>
        <w:t>教育部关于职业院校专业人才培养方案</w:t>
      </w:r>
      <w:r>
        <w:rPr>
          <w:i w:val="0"/>
          <w:iCs w:val="0"/>
          <w:caps w:val="0"/>
          <w:color w:val="4B4B4B"/>
          <w:spacing w:val="0"/>
          <w:sz w:val="30"/>
          <w:szCs w:val="30"/>
        </w:rPr>
        <w:br w:type="textWrapping"/>
      </w:r>
      <w:r>
        <w:rPr>
          <w:i w:val="0"/>
          <w:iCs w:val="0"/>
          <w:caps w:val="0"/>
          <w:color w:val="4B4B4B"/>
          <w:spacing w:val="0"/>
          <w:sz w:val="30"/>
          <w:szCs w:val="30"/>
        </w:rPr>
        <w:t>制订与实施工作的指导意见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right"/>
      </w:pPr>
      <w:r>
        <w:rPr>
          <w:rFonts w:hint="eastAsia" w:ascii="微软雅黑" w:hAnsi="微软雅黑" w:eastAsia="微软雅黑" w:cs="微软雅黑"/>
          <w:i w:val="0"/>
          <w:iCs w:val="0"/>
          <w:caps w:val="0"/>
          <w:color w:val="4B4B4B"/>
          <w:spacing w:val="0"/>
          <w:sz w:val="24"/>
          <w:szCs w:val="24"/>
        </w:rPr>
        <w:t>教职成〔2019〕13号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各省、自治区、直辖市教育厅（教委），各计划单列市教育局，新疆生产建设兵团教育局：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专业人才培养方案是职业院校落实党和国家关于技术技能人才培养总体要求，组织开展教学活动、安排教学任务的规范性文件，是实施专业人才培养和开展质量评价的基本依据。党的十八大以来，职业教育教学改革不断深化，具有中国特色的国家教学标准体系框架不断完善，职业院校积极对接国家教学标准，优化专业人才培养方案，创新人才培养模式，办学水平和培养质量不断提高。但在实际工作中还一定程度存在着专业人才培养方案概念不够清晰、制订程序不够规范、内容更新不够及时、监督机制不够健全等问题。为落实《国家职业教育改革实施方案》，推进国家教学标准落地实施，提升职业教育质量，现就职业院校专业人才培养方案制订与实施工作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Style w:val="6"/>
          <w:rFonts w:hint="eastAsia" w:ascii="微软雅黑" w:hAnsi="微软雅黑" w:eastAsia="微软雅黑" w:cs="微软雅黑"/>
          <w:i w:val="0"/>
          <w:iCs w:val="0"/>
          <w:caps w:val="0"/>
          <w:color w:val="4B4B4B"/>
          <w:spacing w:val="0"/>
          <w:sz w:val="24"/>
          <w:szCs w:val="24"/>
        </w:rPr>
        <w:t>　　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（一）指导思想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以习近平新时代中国特色社会主义思想为指导，深入贯彻党的十九大精神，按照全国教育大会部署，落实立德树人根本任务，坚持面向市场、服务发展、促进就业的办学方向，健全德技并修、工学结合育人机制，构建德智体美劳全面发展的人才培养体系，突出职业教育的类型特点，深化产教融合、校企合作，推进教师、教材、教法改革，规范人才培养全过程，加快培养复合型技术技能人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（二）基本原则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 坚持育人为本，促进全面发展。全面推动习近平新时代中国特色社会主义思想进教材进课堂进头脑，积极培育和践行社会主义核心价值观。传授基础知识与培养专业能力并重，强化学生职业素养养成和专业技术积累，将专业精神、职业精神和工匠精神融入人才培养全过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 坚持标准引领，确保科学规范。以职业教育国家教学标准为基本遵循，贯彻落实党和国家在课程设置、教学内容等方面的基本要求，强化专业人才培养方案的科学性、适应性和可操作性。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坚持遵循规律，体现培养特色。遵循职业教育、技术技能人才成长和学生身心发展规律，处理好公共基础课程与专业课程、理论教学与实践教学、学历证书与各类职业培训证书之间的关系，整体设计教学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 坚持完善机制，推动持续改进。紧跟产业发展趋势和行业人才需求，建立健全行业企业、第三方评价机构等多方参与的专业人才培养方案动态调整机制，强化教师参与教学和课程改革的效果评价与激励，做好人才培养质量评价与反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Style w:val="6"/>
          <w:rFonts w:hint="eastAsia" w:ascii="微软雅黑" w:hAnsi="微软雅黑" w:eastAsia="微软雅黑" w:cs="微软雅黑"/>
          <w:i w:val="0"/>
          <w:iCs w:val="0"/>
          <w:caps w:val="0"/>
          <w:color w:val="4B4B4B"/>
          <w:spacing w:val="0"/>
          <w:sz w:val="24"/>
          <w:szCs w:val="24"/>
        </w:rPr>
        <w:t>　　二、主要内容及要求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专业人才培养方案应当体现专业教学标准规定的各要素和人才培养的主要环节要求，包括专业名称及代码、入学要求、修业年限、职业面向、培养目标与培养规格、课程设置、学时安排、教学进程总体安排、实施保障、毕业要求等内容，并附教学进程安排表等。学校可根据区域经济社会发展需求、办学特色和专业实际制订专业人才培养方案，但须满足以下基本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一）明确培养目标。依据国家有关规定、公共基础课程标准和专业教学标准，结合学校办学层次和办学定位，科学合理确定专业培养目标，明确学生的知识、能力和素质要求，保证培养规格。要注重学用相长、知行合一，着力培养学生的创新精神和实践能力，增强学生的职业适应能力和可持续发展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坚持把立德树人作为根本任务，不断加强学校思想政治工作，持续深化“三全育人”综合改革，把立德树人融入思想道德教育、文化知识教育、技术技能培养、社会实践教育各环节，推动思想政治工作体系贯穿教学体系、教材体系、管理体系，切实提升思想政治工作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（二）规范课程设置。课程设置分为公共基础课程和专业（技能）课程两类。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1.严格按照国家有关规定开齐开足公共基础课程。中等职业学校应当将思想政治、语文、历史、数学、外语（英语等）、信息技术、体育与健康、艺术等列为公共基础必修课程，并将物理、化学、中华优秀传统文化、职业素养等课程列为必修课或限定选修课。高等职业学校应当将思想政治理论课、体育、军事课、心理健康教育等课程列为公共基础必修课程，并将马克思主义理论类课程、党史国史、中华优秀传统文化、职业发展与就业指导、创新创业教育、信息技术、语文、数学、外语、健康教育、美育课程、职业素养等列为必修课或限定选修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全面推动习近平新时代中国特色社会主义思想进课程，中等职业学校统一实施中等职业学校思想政治课程标准，高等职业学校按规定统一使用马克思主义理论研究和建设工程思政课、专业课教材。结合实习实训强化劳动教育，明确劳动教育时间，弘扬劳动精神、劳模精神，教育引导学生崇尚劳动、尊重劳动。推动中华优秀传统文化融入教育教学，加强革命文化和社会主义先进文化教育。深化体育、美育教学改革，促进学生身心健康，提高学生审美和人文素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根据有关文件规定开设关于国家安全教育、节能减排、绿色环保、金融知识、社会责任、人口资源、海洋科学、管理等人文素养、科学素养方面的选修课程、拓展课程或专题讲座（活动），并将有关知识融入到专业教学和社会实践中。学校还应当组织开展劳动实践、创新创业实践、志愿服务及其他社会公益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2.科学设置专业（技能）课程。专业（技能）课程设置要与培养目标相适应，课程内容要紧密联系生产劳动实际和社会实践，突出应用性和实践性，注重学生职业能力和职业精神的培养。一般按照相应职业岗位（群）的能力要求，确定6—8门专业核心课程和若干门专业课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三）合理安排学时。三年制中职、高职每学年安排40周教学活动。三年制中职总学时数不低于3000，公共基础课程学时一般占总学时的1/3；三年制高职总学时数不低于2500，鼓励学生自主学习，公共基础课程学时应当不少于总学时的1/4。中、高职选修课教学时数占总学时的比例均应当不少于10%。一般以16—18学时计为1个学分。鼓励将学生取得的行业企业认可度高的有关职业技能等级证书或已掌握的有关技术技能，按一定规则折算为学历教育相应学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四）强化实践环节。加强实践性教学，实践性教学学时原则上占总学时数50%以上。要积极推行认知实习、跟岗实习、顶岗实习等多种实习方式，强化以育人为目标的实习实训考核评价。学生顶岗实习时间一般为6个月，可根据专业实际，集中或分阶段安排。推动职业院校建好用好各类实训基地，强化学生实习实训。统筹推进文化育人、实践育人、活动育人，广泛开展各类社会实践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五）严格毕业要求。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清考”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六）促进书证融通。鼓励学校积极参与实施1+X证书制度试点，将职业技能等级标准有关内容及要求有机融入专业课程教学，优化专业人才培养方案。同步参与职业教育国家“学分银行”试点，探索建立有关工作机制，对学历证书和职业技能等级证书所体现的学习成果进行登记和存储，计入个人学习账号，尝试学习成果的认定、积累与转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七）加强分类指导。鼓励学校结合实际，制订体现不同学校和不同专业类别特点的专业人才培养方案。对退役军人、下岗职工、农民工和新型职业农民等群体单独编班，在标准不降的前提下，单独编制专业人才培养方案，实行弹性学习时间和多元教学模式。实行中高职贯通培养的专业，结合实际情况灵活制订相应的人才培养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Style w:val="6"/>
          <w:rFonts w:hint="eastAsia" w:ascii="微软雅黑" w:hAnsi="微软雅黑" w:eastAsia="微软雅黑" w:cs="微软雅黑"/>
          <w:i w:val="0"/>
          <w:iCs w:val="0"/>
          <w:caps w:val="0"/>
          <w:color w:val="4B4B4B"/>
          <w:spacing w:val="0"/>
          <w:sz w:val="24"/>
          <w:szCs w:val="24"/>
        </w:rPr>
        <w:t>　　三、制订程序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一）规划与设计。学校应当根据本意见要求，统筹规划，制定专业人才培养方案制（修）订的具体工作方案。成立由行业企业专家、教科研人员、一线教师和学生（毕业生）代表组成的专业建设委员会，共同做好专业人才培养方案制（修）订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二）调研与分析。各专业建设委员会要做好行业企业调研、毕业生跟踪调研和在校生学情调研，分析产业发展趋势和行业企业人才需求，明确本专业面向的职业岗位（群）所需要的知识、能力、素质，形成专业人才培养调研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三）起草与审定。结合实际落实专业教学标准，准确定位专业人才培养目标与培养规格，合理构建课程体系、安排教学进程，明确教学内容、教学方法、教学资源、教学条件保障等要求。学校组织由行业企业、教研机构、校内外一线教师和学生代表等参加的论证会，对专业人才培养方案进行论证后，提交校级党组织会议审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四）发布与更新。审定通过的专业人才培养方案，学校按程序发布执行，报上级教育行政部门备案，并通过学校网站等主动向社会公开，接受全社会监督。学校应建立健全专业人才培养方案实施情况的评价、反馈与改进机制，根据经济社会发展需求、技术发展趋势和教育教学改革实际，及时优化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Style w:val="6"/>
          <w:rFonts w:hint="eastAsia" w:ascii="微软雅黑" w:hAnsi="微软雅黑" w:eastAsia="微软雅黑" w:cs="微软雅黑"/>
          <w:i w:val="0"/>
          <w:iCs w:val="0"/>
          <w:caps w:val="0"/>
          <w:color w:val="4B4B4B"/>
          <w:spacing w:val="0"/>
          <w:sz w:val="24"/>
          <w:szCs w:val="24"/>
        </w:rPr>
        <w:t>　　四、实施要求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一）全面加强党的领导。加强党的领导是做好职业院校专业人才培养方案制订与实施工作的根本保证。职业院校在地方党委领导下，坚持以习近平新时代中国特色社会主义思想为指导，切实加强对专业人才培养方案制订与实施工作的领导。职业院校校级党组织会议和校长办公会要定期研究，书记、校长及分管负责人要经常性研究专业人才培养方案制订与实施。职业院校党组织负责人、校长是专业人才培养方案制订与实施的第一责任人，要把主要精力放到教育教学工作上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二）强化课程思政。积极构建“思政课程+课程思政”大格局，推进全员全过程全方位“三全育人”，实现思想政治教育与技术技能培养的有机统一。结合职业院校学生特点，创新思政课程教学模式。强化专业课教师立德树人意识，结合不同专业人才培养特点和专业能力素质要求，梳理每一门课程蕴含的思想政治教育元素，发挥专业课程承载的思想政治教育功能，推动专业课教学与思想政治理论课教学紧密结合、同向同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三）组织开发专业课程标准和教案。要根据专业人才培养方案总体要求，制（修）订专业课程标准，明确课程目标，优化课程内容，规范教学过程，及时将新技术、新工艺、新规范纳入课程标准和教学内容。要指导教师准确把握课程教学要求，规范编写、严格执行教案，做好课程总体设计，按程序选用教材，合理运用各类教学资源，做好教学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四）深化教师、教材、教法改革。建设符合项目式、模块化教学需要的教学创新团队，不断优化教师能力结构。健全教材选用制度，选用体现新技术、新工艺、新规范等的高质量教材，引入典型生产案例。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五）推进信息技术与教学有机融合。适应“互联网+职业教育”新要求，全面提升教师信息技术应用能力，推动大数据、人工智能、虚拟现实等现代信息技术在教育教学中的广泛应用，积极推动教师角色的转变和教育理念、教学观念、教学内容、教学方法以及教学评价等方面的改革。加快建设智能化教学支持环境，建设能够满足多样化需求的课程资源，创新服务供给模式，服务学生终身学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六）改进学习过程管理与评价。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Style w:val="6"/>
          <w:rFonts w:hint="eastAsia" w:ascii="微软雅黑" w:hAnsi="微软雅黑" w:eastAsia="微软雅黑" w:cs="微软雅黑"/>
          <w:i w:val="0"/>
          <w:iCs w:val="0"/>
          <w:caps w:val="0"/>
          <w:color w:val="4B4B4B"/>
          <w:spacing w:val="0"/>
          <w:sz w:val="24"/>
          <w:szCs w:val="24"/>
        </w:rPr>
        <w:t>　　五、监督与指导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国务院教育行政部门负责定期修订发布中职、高职专业目录，制订发布职业教育国家教学标准，宏观指导专业人才培养方案制订与实施工作。省级教育行政部门要结合区域实际进一步提出指导意见或具体要求，推动国家教学标准落地实施；要建立抽查制度，对本地区职业院校专业人才培养方案制订、公开和实施情况进行定期检查评价，并公布检查结果。市级教育行政部门负责指导、检查、监督本地区中等职业学校专业人才培养方案制订与实施工作，并做好备案和汇总。充分发挥地方职业教育教研机构的研究咨询作用，组织开展有关交流研讨活动，指导和参与本地区职业院校专业人才培养方案制订工作。鼓励产教融合型企业、产教融合实训基地等参与专业人才培养方案的制订和实施，发挥行业、企业、家长等的作用，形成多元监督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rFonts w:hint="eastAsia" w:ascii="微软雅黑" w:hAnsi="微软雅黑" w:eastAsia="微软雅黑" w:cs="微软雅黑"/>
          <w:i w:val="0"/>
          <w:iCs w:val="0"/>
          <w:caps w:val="0"/>
          <w:color w:val="4B4B4B"/>
          <w:spacing w:val="0"/>
          <w:sz w:val="24"/>
          <w:szCs w:val="24"/>
        </w:rPr>
        <w:t>　　《教育部关于制定中等职业学校教学计划的原则意见》（教职成〔2009〕2号）、《关于制订高职高专教育专业教学计划的原则意见》（教高〔2000〕2号）自本意见印发之日起停止执行。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right"/>
      </w:pPr>
      <w:r>
        <w:rPr>
          <w:rFonts w:hint="eastAsia" w:ascii="微软雅黑" w:hAnsi="微软雅黑" w:eastAsia="微软雅黑" w:cs="微软雅黑"/>
          <w:i w:val="0"/>
          <w:iCs w:val="0"/>
          <w:caps w:val="0"/>
          <w:color w:val="4B4B4B"/>
          <w:spacing w:val="0"/>
          <w:sz w:val="24"/>
          <w:szCs w:val="24"/>
        </w:rPr>
        <w:t>教育部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right"/>
      </w:pPr>
      <w:r>
        <w:rPr>
          <w:rFonts w:hint="eastAsia" w:ascii="微软雅黑" w:hAnsi="微软雅黑" w:eastAsia="微软雅黑" w:cs="微软雅黑"/>
          <w:i w:val="0"/>
          <w:iCs w:val="0"/>
          <w:caps w:val="0"/>
          <w:color w:val="4B4B4B"/>
          <w:spacing w:val="0"/>
          <w:sz w:val="24"/>
          <w:szCs w:val="24"/>
        </w:rPr>
        <w:t>2019年6月5日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zNTM5OTViZDk0MjhhOGE5NWFlZjBiOTBkNzUwNGQifQ=="/>
  </w:docVars>
  <w:rsids>
    <w:rsidRoot w:val="00000000"/>
    <w:rsid w:val="2E470AC3"/>
    <w:rsid w:val="5B546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autoRedefine/>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2024-04-24T03:41:00Z</dcterms:created>
  <dc:creator>Administrator.PC-20200926QUBC</dc:creator>
  <cp:lastModifiedBy>嘈 杂</cp:lastModifiedBy>
  <dcterms:modified xsi:type="dcterms:W3CDTF">2024-04-25T03:15:48Z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695651BBD7574CFAA64ACBB5698F9979_13</vt:lpwstr>
  </property>
</Properties>
</file>